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D8" w:rsidRDefault="003E739A">
      <w:r>
        <w:rPr>
          <w:noProof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2" type="#_x0000_t62" style="position:absolute;margin-left:100.65pt;margin-top:80.7pt;width:137.55pt;height:44.1pt;z-index:251663360" adj="29043,-13102">
            <v:textbox>
              <w:txbxContent>
                <w:p w:rsidR="009A43FB" w:rsidRPr="003E739A" w:rsidRDefault="009A43FB" w:rsidP="009A43FB">
                  <w:pPr>
                    <w:spacing w:after="0"/>
                    <w:jc w:val="center"/>
                  </w:pPr>
                  <w:r w:rsidRPr="003E739A">
                    <w:t>Номер</w:t>
                  </w:r>
                </w:p>
                <w:p w:rsidR="009A43FB" w:rsidRPr="003E739A" w:rsidRDefault="009A43FB" w:rsidP="009A43FB">
                  <w:pPr>
                    <w:spacing w:after="0"/>
                    <w:jc w:val="center"/>
                  </w:pPr>
                  <w:r w:rsidRPr="003E739A">
                    <w:t>Временного интервала</w:t>
                  </w:r>
                </w:p>
                <w:p w:rsidR="009A43FB" w:rsidRDefault="009A43FB"/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62" style="position:absolute;margin-left:167.2pt;margin-top:139.3pt;width:61.25pt;height:38.75pt;z-index:251662336" adj="34119,-9086">
            <v:textbox>
              <w:txbxContent>
                <w:p w:rsidR="009A43FB" w:rsidRPr="003E739A" w:rsidRDefault="009A43FB" w:rsidP="009A43FB">
                  <w:pPr>
                    <w:spacing w:after="0"/>
                    <w:jc w:val="center"/>
                  </w:pPr>
                  <w:r w:rsidRPr="003E739A">
                    <w:t>Код</w:t>
                  </w:r>
                </w:p>
                <w:p w:rsidR="009A43FB" w:rsidRPr="003E739A" w:rsidRDefault="009A43FB" w:rsidP="009A43FB">
                  <w:pPr>
                    <w:spacing w:after="0"/>
                    <w:jc w:val="center"/>
                  </w:pPr>
                  <w:r w:rsidRPr="003E739A">
                    <w:t>объекта</w:t>
                  </w:r>
                </w:p>
                <w:p w:rsidR="009A43FB" w:rsidRDefault="009A43FB"/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62" style="position:absolute;margin-left:128.85pt;margin-top:221.6pt;width:62.35pt;height:24.7pt;z-index:251664384" adj="-19608,-9751">
            <v:textbox>
              <w:txbxContent>
                <w:p w:rsidR="009A43FB" w:rsidRPr="003E739A" w:rsidRDefault="009A43FB" w:rsidP="009A43FB">
                  <w:pPr>
                    <w:jc w:val="center"/>
                    <w:rPr>
                      <w:sz w:val="24"/>
                    </w:rPr>
                  </w:pPr>
                  <w:r w:rsidRPr="003E739A">
                    <w:rPr>
                      <w:sz w:val="24"/>
                    </w:rPr>
                    <w:t>Ранг</w:t>
                  </w:r>
                </w:p>
                <w:p w:rsidR="009A43FB" w:rsidRDefault="009A43FB"/>
              </w:txbxContent>
            </v:textbox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18.4pt;margin-top:577.65pt;width:487.9pt;height:92.4pt;z-index:251665408">
            <v:textbox>
              <w:txbxContent>
                <w:p w:rsidR="00736A9E" w:rsidRDefault="00736A9E">
                  <w:proofErr w:type="gramStart"/>
                  <w:r>
                    <w:t xml:space="preserve">«Структура </w:t>
                  </w:r>
                  <w:proofErr w:type="spellStart"/>
                  <w:r>
                    <w:t>пойнтер-касты</w:t>
                  </w:r>
                  <w:proofErr w:type="spellEnd"/>
                  <w:r>
                    <w:t xml:space="preserve"> описывается </w:t>
                  </w:r>
                  <w:proofErr w:type="spellStart"/>
                  <w:r>
                    <w:t>структурно-топологичской</w:t>
                  </w:r>
                  <w:proofErr w:type="spellEnd"/>
                  <w:r>
                    <w:t xml:space="preserve"> динамикой, которую можно проанализировать по изменению </w:t>
                  </w:r>
                  <w:r w:rsidRPr="00334FF4">
                    <w:rPr>
                      <w:b/>
                    </w:rPr>
                    <w:t>рангов</w:t>
                  </w:r>
                  <w:r>
                    <w:t xml:space="preserve"> номеров </w:t>
                  </w:r>
                  <w:r w:rsidRPr="00334FF4">
                    <w:rPr>
                      <w:b/>
                    </w:rPr>
                    <w:t>кодов</w:t>
                  </w:r>
                  <w:r>
                    <w:t xml:space="preserve"> предприятий </w:t>
                  </w:r>
                  <w:r w:rsidRPr="00334FF4">
                    <w:rPr>
                      <w:b/>
                    </w:rPr>
                    <w:t>по годам</w:t>
                  </w:r>
                  <w:r>
                    <w:t xml:space="preserve"> – табл. 3.1.1.» (Стр. </w:t>
                  </w:r>
                  <w:r w:rsidR="003E739A">
                    <w:t>35.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Фуфаев</w:t>
                  </w:r>
                  <w:proofErr w:type="spellEnd"/>
                  <w:r>
                    <w:t xml:space="preserve"> В.В. </w:t>
                  </w:r>
                  <w:proofErr w:type="spellStart"/>
                  <w:r w:rsidRPr="00CC7168">
                    <w:rPr>
                      <w:color w:val="000000"/>
                      <w:szCs w:val="24"/>
                    </w:rPr>
                    <w:t>Ценологическое</w:t>
                  </w:r>
                  <w:proofErr w:type="spellEnd"/>
                  <w:r w:rsidRPr="00CC7168">
                    <w:rPr>
                      <w:color w:val="000000"/>
                      <w:szCs w:val="24"/>
                    </w:rPr>
                    <w:t xml:space="preserve"> </w:t>
                  </w:r>
                  <w:r w:rsidR="003E739A">
                    <w:rPr>
                      <w:color w:val="000000"/>
                      <w:szCs w:val="24"/>
                    </w:rPr>
                    <w:t xml:space="preserve">влияние на </w:t>
                  </w:r>
                  <w:r w:rsidRPr="00CC7168">
                    <w:rPr>
                      <w:color w:val="000000"/>
                      <w:szCs w:val="24"/>
                    </w:rPr>
                    <w:t xml:space="preserve"> электропотреблени</w:t>
                  </w:r>
                  <w:r w:rsidR="003E739A">
                    <w:rPr>
                      <w:color w:val="000000"/>
                      <w:szCs w:val="24"/>
                    </w:rPr>
                    <w:t xml:space="preserve">е </w:t>
                  </w:r>
                  <w:r w:rsidRPr="00CC7168">
                    <w:rPr>
                      <w:color w:val="000000"/>
                      <w:szCs w:val="24"/>
                    </w:rPr>
                    <w:t xml:space="preserve"> предприятий. Монография. </w:t>
                  </w:r>
                  <w:proofErr w:type="spellStart"/>
                  <w:r w:rsidR="003E739A">
                    <w:rPr>
                      <w:color w:val="000000"/>
                      <w:szCs w:val="24"/>
                    </w:rPr>
                    <w:t>Вып</w:t>
                  </w:r>
                  <w:proofErr w:type="spellEnd"/>
                  <w:r w:rsidR="003E739A">
                    <w:rPr>
                      <w:color w:val="000000"/>
                      <w:szCs w:val="24"/>
                    </w:rPr>
                    <w:t xml:space="preserve">. 10. </w:t>
                  </w:r>
                  <w:proofErr w:type="spellStart"/>
                  <w:r w:rsidR="003E739A">
                    <w:rPr>
                      <w:color w:val="000000"/>
                      <w:szCs w:val="24"/>
                    </w:rPr>
                    <w:t>Ценологические</w:t>
                  </w:r>
                  <w:proofErr w:type="spellEnd"/>
                  <w:r w:rsidR="003E739A">
                    <w:rPr>
                      <w:color w:val="000000"/>
                      <w:szCs w:val="24"/>
                    </w:rPr>
                    <w:t xml:space="preserve"> исследования </w:t>
                  </w:r>
                  <w:r w:rsidRPr="00CC7168">
                    <w:rPr>
                      <w:color w:val="000000"/>
                      <w:szCs w:val="24"/>
                    </w:rPr>
                    <w:t xml:space="preserve">- </w:t>
                  </w:r>
                  <w:r w:rsidR="003E739A">
                    <w:rPr>
                      <w:color w:val="000000"/>
                      <w:szCs w:val="24"/>
                    </w:rPr>
                    <w:t>Абакан</w:t>
                  </w:r>
                  <w:r w:rsidRPr="00CC7168">
                    <w:rPr>
                      <w:color w:val="000000"/>
                      <w:szCs w:val="24"/>
                    </w:rPr>
                    <w:t xml:space="preserve">: </w:t>
                  </w:r>
                  <w:proofErr w:type="gramStart"/>
                  <w:r w:rsidRPr="00CC7168">
                    <w:rPr>
                      <w:color w:val="000000"/>
                      <w:szCs w:val="24"/>
                    </w:rPr>
                    <w:t xml:space="preserve">Центр системных исследований, </w:t>
                  </w:r>
                  <w:r w:rsidR="003E739A">
                    <w:rPr>
                      <w:color w:val="000000"/>
                      <w:szCs w:val="24"/>
                    </w:rPr>
                    <w:t>1999</w:t>
                  </w:r>
                  <w:r w:rsidRPr="00CC7168">
                    <w:rPr>
                      <w:color w:val="000000"/>
                      <w:szCs w:val="24"/>
                    </w:rPr>
                    <w:t xml:space="preserve">. – </w:t>
                  </w:r>
                  <w:r w:rsidR="003E739A">
                    <w:rPr>
                      <w:color w:val="000000"/>
                      <w:szCs w:val="24"/>
                    </w:rPr>
                    <w:t>124 с.</w:t>
                  </w:r>
                  <w:r>
                    <w:rPr>
                      <w:color w:val="000000"/>
                      <w:szCs w:val="24"/>
                    </w:rPr>
                    <w:t>)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5200650" cy="6686550"/>
            <wp:effectExtent l="19050" t="0" r="0" b="0"/>
            <wp:docPr id="2" name="Рисунок 1" descr="C:\Users\Владимир\Pictures\2014-01-06\Сканиров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Pictures\2014-01-06\Сканировать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525" t="6736" r="19050" b="30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347" cy="668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60D8" w:rsidSect="0016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614"/>
    <w:rsid w:val="00004DFA"/>
    <w:rsid w:val="001660D8"/>
    <w:rsid w:val="00334FF4"/>
    <w:rsid w:val="003A2D18"/>
    <w:rsid w:val="003E739A"/>
    <w:rsid w:val="00736A9E"/>
    <w:rsid w:val="0076046C"/>
    <w:rsid w:val="00761614"/>
    <w:rsid w:val="007C1707"/>
    <w:rsid w:val="00957967"/>
    <w:rsid w:val="009A43FB"/>
    <w:rsid w:val="00E0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31"/>
        <o:r id="V:Rule2" type="callout" idref="#_x0000_s1033"/>
        <o:r id="V:Rule3" type="callout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43312-D6AD-4423-8D01-4D67BFD57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2014-01-05T05:54:00Z</cp:lastPrinted>
  <dcterms:created xsi:type="dcterms:W3CDTF">2014-01-05T05:47:00Z</dcterms:created>
  <dcterms:modified xsi:type="dcterms:W3CDTF">2014-01-05T20:19:00Z</dcterms:modified>
</cp:coreProperties>
</file>